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C5E4" w14:textId="75B33606" w:rsidR="00BB4633" w:rsidRPr="00797895" w:rsidRDefault="00BB4633" w:rsidP="00BB4633">
      <w:pPr>
        <w:pStyle w:val="m2mm2"/>
        <w:widowControl/>
        <w:spacing w:before="560"/>
        <w:ind w:left="0" w:firstLine="0"/>
      </w:pPr>
      <w:r w:rsidRPr="00BB4633">
        <w:rPr>
          <w:lang w:val="nb-NO"/>
        </w:rPr>
        <w:t>Eksplisitt og implisitt kapitalkostnad</w:t>
      </w:r>
    </w:p>
    <w:p w14:paraId="0B12ED68" w14:textId="77777777" w:rsidR="00912721" w:rsidRDefault="00912721" w:rsidP="007970E5">
      <w:pPr>
        <w:pStyle w:val="a1tfa1t"/>
        <w:rPr>
          <w:spacing w:val="10"/>
          <w:w w:val="100"/>
        </w:rPr>
      </w:pPr>
    </w:p>
    <w:p w14:paraId="25FA9860" w14:textId="1AE1DAAA" w:rsidR="007970E5" w:rsidRPr="00797895" w:rsidRDefault="007970E5" w:rsidP="007970E5">
      <w:pPr>
        <w:pStyle w:val="a1f-fa1f-"/>
        <w:rPr>
          <w:rFonts w:ascii="Times New Roman" w:hAnsi="Times New Roman" w:cs="Times New Roman"/>
          <w:w w:val="100"/>
          <w:sz w:val="21"/>
          <w:szCs w:val="21"/>
        </w:rPr>
      </w:pP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I eksempel 4.22 ble konklusjonen at dersom prosjektene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D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,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B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 og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C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 aksepteres, oppnås størst mulig samlet verdiskaping. Dette skjer fordi disse tre prosjektene gir høyest nåverdi pr. krone av den knappe kapitalen de be</w:t>
      </w:r>
      <w:bookmarkStart w:id="0" w:name="_GoBack"/>
      <w:bookmarkEnd w:id="0"/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slaglegger. Prosjekt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A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, derimot, ble forkastet. Grunnen er at det både hadde lavest nåverdiindeks og et investeringsbeløp som ville medføre at de andre prosjektene ikke kunne gjennomføres.</w:t>
      </w:r>
    </w:p>
    <w:p w14:paraId="19B470BF" w14:textId="04AB3F19" w:rsidR="007970E5" w:rsidRPr="00797895" w:rsidRDefault="007970E5" w:rsidP="007970E5">
      <w:pPr>
        <w:pStyle w:val="a1fa1"/>
        <w:rPr>
          <w:rFonts w:ascii="Times New Roman" w:hAnsi="Times New Roman" w:cs="Times New Roman"/>
          <w:w w:val="100"/>
          <w:sz w:val="21"/>
          <w:szCs w:val="21"/>
        </w:rPr>
      </w:pP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Eksempel 4.21 viser at det forkastede prosjektet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A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 har e</w:t>
      </w:r>
      <w:r w:rsidR="003D61AB" w:rsidRPr="00797895">
        <w:rPr>
          <w:rFonts w:ascii="Times New Roman" w:hAnsi="Times New Roman" w:cs="Times New Roman"/>
          <w:w w:val="100"/>
          <w:sz w:val="21"/>
          <w:szCs w:val="21"/>
        </w:rPr>
        <w:t>n internrente på 14,3 %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. Vi justerer derfor opp diskonteringsrenten i nåverdiberegningen av alle prosjektene fra 7 % til 14,4 %. Denne kapitalkostnaden ligger altså like over internrenten til det prosjektet som ikke ble akseptert. Dermed får vi resultatene i tabell </w:t>
      </w:r>
      <w:r w:rsidR="002D2FD9" w:rsidRPr="00797895">
        <w:rPr>
          <w:rFonts w:ascii="Times New Roman" w:hAnsi="Times New Roman" w:cs="Times New Roman"/>
          <w:w w:val="100"/>
          <w:sz w:val="21"/>
          <w:szCs w:val="21"/>
        </w:rPr>
        <w:t>N.</w:t>
      </w:r>
      <w:r w:rsidR="00912721" w:rsidRPr="00797895">
        <w:rPr>
          <w:rFonts w:ascii="Times New Roman" w:hAnsi="Times New Roman" w:cs="Times New Roman"/>
          <w:w w:val="100"/>
          <w:sz w:val="21"/>
          <w:szCs w:val="21"/>
        </w:rPr>
        <w:t>4.1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.</w:t>
      </w:r>
    </w:p>
    <w:p w14:paraId="3A560902" w14:textId="593D03C4" w:rsidR="007970E5" w:rsidRPr="00797895" w:rsidRDefault="007970E5" w:rsidP="007970E5">
      <w:pPr>
        <w:pStyle w:val="mfmmf"/>
        <w:tabs>
          <w:tab w:val="left" w:pos="1040"/>
        </w:tabs>
        <w:spacing w:before="80"/>
        <w:ind w:left="1040" w:hanging="1040"/>
        <w:rPr>
          <w:rFonts w:ascii="Times New Roman" w:hAnsi="Times New Roman" w:cs="Times New Roman"/>
          <w:w w:val="100"/>
          <w:sz w:val="21"/>
          <w:szCs w:val="21"/>
        </w:rPr>
      </w:pPr>
      <w:r w:rsidRPr="00797895">
        <w:rPr>
          <w:rStyle w:val="Fettabell"/>
          <w:rFonts w:ascii="Times New Roman" w:hAnsi="Times New Roman" w:cs="Times New Roman"/>
          <w:sz w:val="21"/>
          <w:szCs w:val="21"/>
        </w:rPr>
        <w:t>Tabe</w:t>
      </w:r>
      <w:r w:rsidR="00912721" w:rsidRPr="00797895">
        <w:rPr>
          <w:rStyle w:val="Fettabell"/>
          <w:rFonts w:ascii="Times New Roman" w:hAnsi="Times New Roman" w:cs="Times New Roman"/>
          <w:sz w:val="21"/>
          <w:szCs w:val="21"/>
        </w:rPr>
        <w:t xml:space="preserve">ll </w:t>
      </w:r>
      <w:r w:rsidR="002D2FD9" w:rsidRPr="00797895">
        <w:rPr>
          <w:rStyle w:val="Fettabell"/>
          <w:rFonts w:ascii="Times New Roman" w:hAnsi="Times New Roman" w:cs="Times New Roman"/>
          <w:sz w:val="21"/>
          <w:szCs w:val="21"/>
        </w:rPr>
        <w:t>N.</w:t>
      </w:r>
      <w:r w:rsidR="00912721" w:rsidRPr="00797895">
        <w:rPr>
          <w:rStyle w:val="Fettabell"/>
          <w:rFonts w:ascii="Times New Roman" w:hAnsi="Times New Roman" w:cs="Times New Roman"/>
          <w:sz w:val="21"/>
          <w:szCs w:val="21"/>
        </w:rPr>
        <w:t>4.1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: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ab/>
        <w:t>Nåverdi (i millioner kroner) av de fire prosjektene fra tabell 4.7 ved en diskonteringsrente som reflekterer både eksplisitt og implisitt kapitalkostnad</w:t>
      </w:r>
      <w:r w:rsidR="00327AF7" w:rsidRPr="00797895">
        <w:rPr>
          <w:rFonts w:ascii="Times New Roman" w:hAnsi="Times New Roman" w:cs="Times New Roman"/>
          <w:w w:val="100"/>
          <w:sz w:val="21"/>
          <w:szCs w:val="21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FFFFFF" w:fill="auto"/>
        <w:tblCellMar>
          <w:top w:w="110" w:type="dxa"/>
          <w:left w:w="80" w:type="dxa"/>
          <w:bottom w:w="50" w:type="dxa"/>
          <w:right w:w="80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970E5" w:rsidRPr="00797895" w14:paraId="72B0A28A" w14:textId="77777777" w:rsidTr="001F4E09"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11A45F5B" w14:textId="77777777" w:rsidR="007970E5" w:rsidRPr="00797895" w:rsidRDefault="007970E5" w:rsidP="001F4E09">
            <w:pPr>
              <w:pStyle w:val="k1f-fk1f-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Prosjekt</w:t>
            </w:r>
          </w:p>
        </w:tc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69EAE06D" w14:textId="77777777" w:rsidR="007970E5" w:rsidRPr="00797895" w:rsidRDefault="007970E5" w:rsidP="001F4E09">
            <w:pPr>
              <w:pStyle w:val="k1f-fk1f-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Nåverdi (14,4 %)</w:t>
            </w:r>
          </w:p>
        </w:tc>
      </w:tr>
      <w:tr w:rsidR="007970E5" w:rsidRPr="00797895" w14:paraId="46064C70" w14:textId="77777777" w:rsidTr="001F4E09"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7D588C61" w14:textId="77777777" w:rsidR="007970E5" w:rsidRPr="00797895" w:rsidRDefault="007970E5" w:rsidP="001F4E09">
            <w:pPr>
              <w:pStyle w:val="k1f-fk1f-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D</w:t>
            </w:r>
          </w:p>
        </w:tc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490E5601" w14:textId="77777777" w:rsidR="007970E5" w:rsidRPr="00797895" w:rsidRDefault="007970E5" w:rsidP="001F4E09">
            <w:pPr>
              <w:pStyle w:val="k1f-fk1f-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 </w:t>
            </w: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14</w:t>
            </w:r>
          </w:p>
        </w:tc>
      </w:tr>
      <w:tr w:rsidR="007970E5" w:rsidRPr="00797895" w14:paraId="3C649938" w14:textId="77777777" w:rsidTr="001F4E09"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7AAF49FD" w14:textId="77777777" w:rsidR="007970E5" w:rsidRPr="00797895" w:rsidRDefault="007970E5" w:rsidP="001F4E09">
            <w:pPr>
              <w:pStyle w:val="k1f-fk1f-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B</w:t>
            </w:r>
          </w:p>
        </w:tc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31B65EEE" w14:textId="77777777" w:rsidR="007970E5" w:rsidRPr="00797895" w:rsidRDefault="007970E5" w:rsidP="001F4E09">
            <w:pPr>
              <w:pStyle w:val="k1f-fk1f-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 </w:t>
            </w: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17</w:t>
            </w:r>
          </w:p>
        </w:tc>
      </w:tr>
      <w:tr w:rsidR="007970E5" w:rsidRPr="00797895" w14:paraId="32B048F3" w14:textId="77777777" w:rsidTr="001F4E09"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7A56BB21" w14:textId="77777777" w:rsidR="007970E5" w:rsidRPr="00797895" w:rsidRDefault="007970E5" w:rsidP="001F4E09">
            <w:pPr>
              <w:pStyle w:val="k1f-fk1f-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C</w:t>
            </w:r>
          </w:p>
        </w:tc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6C55CD42" w14:textId="77777777" w:rsidR="007970E5" w:rsidRPr="00797895" w:rsidRDefault="007970E5" w:rsidP="001F4E09">
            <w:pPr>
              <w:pStyle w:val="k1f-fk1f-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 </w:t>
            </w: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18</w:t>
            </w:r>
          </w:p>
        </w:tc>
      </w:tr>
      <w:tr w:rsidR="007970E5" w:rsidRPr="00797895" w14:paraId="051ED0A5" w14:textId="77777777" w:rsidTr="001F4E09"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2FEB6261" w14:textId="77777777" w:rsidR="007970E5" w:rsidRPr="00797895" w:rsidRDefault="007970E5" w:rsidP="001F4E09">
            <w:pPr>
              <w:pStyle w:val="k1f-fk1f-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A</w:t>
            </w:r>
          </w:p>
        </w:tc>
        <w:tc>
          <w:tcPr>
            <w:tcW w:w="2500" w:type="pct"/>
            <w:shd w:val="clear" w:color="FFFFFF" w:fill="auto"/>
            <w:tcMar>
              <w:top w:w="110" w:type="dxa"/>
              <w:left w:w="80" w:type="dxa"/>
              <w:bottom w:w="50" w:type="dxa"/>
              <w:right w:w="80" w:type="dxa"/>
            </w:tcMar>
          </w:tcPr>
          <w:p w14:paraId="7429DD61" w14:textId="77777777" w:rsidR="007970E5" w:rsidRPr="00797895" w:rsidRDefault="007970E5" w:rsidP="001F4E09">
            <w:pPr>
              <w:pStyle w:val="k1f-fk1f-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797895">
              <w:rPr>
                <w:rFonts w:ascii="Times New Roman" w:hAnsi="Times New Roman" w:cs="Times New Roman"/>
                <w:w w:val="100"/>
                <w:sz w:val="21"/>
                <w:szCs w:val="21"/>
              </w:rPr>
              <w:t>–1</w:t>
            </w:r>
          </w:p>
        </w:tc>
      </w:tr>
    </w:tbl>
    <w:p w14:paraId="0A370DE8" w14:textId="77777777" w:rsidR="007970E5" w:rsidRPr="00797895" w:rsidRDefault="007970E5" w:rsidP="007970E5">
      <w:pPr>
        <w:pStyle w:val="2pkt"/>
        <w:rPr>
          <w:rFonts w:ascii="Times New Roman" w:hAnsi="Times New Roman" w:cs="Times New Roman"/>
          <w:w w:val="100"/>
          <w:sz w:val="21"/>
          <w:szCs w:val="21"/>
        </w:rPr>
      </w:pPr>
    </w:p>
    <w:p w14:paraId="44410E5F" w14:textId="798C25CA" w:rsidR="00EB7426" w:rsidRPr="00797895" w:rsidRDefault="007970E5" w:rsidP="00912721">
      <w:pPr>
        <w:pStyle w:val="a1ffa1f"/>
        <w:rPr>
          <w:rFonts w:ascii="Times New Roman" w:hAnsi="Times New Roman" w:cs="Times New Roman"/>
          <w:w w:val="100"/>
          <w:sz w:val="21"/>
          <w:szCs w:val="21"/>
        </w:rPr>
      </w:pPr>
      <w:r w:rsidRPr="00797895">
        <w:rPr>
          <w:rFonts w:ascii="Times New Roman" w:hAnsi="Times New Roman" w:cs="Times New Roman"/>
          <w:w w:val="100"/>
          <w:sz w:val="21"/>
          <w:szCs w:val="21"/>
        </w:rPr>
        <w:t>Denne diskonteringsren</w:t>
      </w:r>
      <w:r w:rsidR="003D61AB" w:rsidRPr="00797895">
        <w:rPr>
          <w:rFonts w:ascii="Times New Roman" w:hAnsi="Times New Roman" w:cs="Times New Roman"/>
          <w:w w:val="100"/>
          <w:sz w:val="21"/>
          <w:szCs w:val="21"/>
        </w:rPr>
        <w:t xml:space="preserve">ten på 14,4 % reflekterer 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både eksplisitt og implisitt kostnad ved bruk av kapital. Tabellen viser at hvis bedriften bruker denne kapitalkostnaden, blir ingen prosjekter med positiv nåverdi stoppet fordi det mangler kapital: Prosjekter med positiv nåverdi aksepteres (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D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,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B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 xml:space="preserve"> og 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C 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), mens de med negativ nåverdi forkastes (</w:t>
      </w:r>
      <w:r w:rsidRPr="00797895">
        <w:rPr>
          <w:rStyle w:val="Italic"/>
          <w:rFonts w:ascii="Times New Roman" w:hAnsi="Times New Roman" w:cs="Times New Roman"/>
          <w:w w:val="100"/>
          <w:sz w:val="21"/>
          <w:szCs w:val="21"/>
        </w:rPr>
        <w:t>A</w:t>
      </w:r>
      <w:r w:rsidRPr="00797895">
        <w:rPr>
          <w:rFonts w:ascii="Times New Roman" w:hAnsi="Times New Roman" w:cs="Times New Roman"/>
          <w:w w:val="100"/>
          <w:sz w:val="21"/>
          <w:szCs w:val="21"/>
        </w:rPr>
        <w:t>).</w:t>
      </w:r>
    </w:p>
    <w:sectPr w:rsidR="00EB7426" w:rsidRPr="0079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ev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emiSans Extra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Sans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ievit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E5"/>
    <w:rsid w:val="002D2FD9"/>
    <w:rsid w:val="00327AF7"/>
    <w:rsid w:val="003D61AB"/>
    <w:rsid w:val="00514B9E"/>
    <w:rsid w:val="00705501"/>
    <w:rsid w:val="007970E5"/>
    <w:rsid w:val="00797895"/>
    <w:rsid w:val="00912721"/>
    <w:rsid w:val="00BB4633"/>
    <w:rsid w:val="00C20790"/>
    <w:rsid w:val="00EB7426"/>
    <w:rsid w:val="00F3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4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uiPriority w:val="99"/>
    <w:rsid w:val="007970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7970E5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970E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fb1">
    <w:name w:val="b1 [f/b1/]"/>
    <w:uiPriority w:val="99"/>
    <w:rsid w:val="007970E5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b1ffb1f">
    <w:name w:val="b1f [f/b1/f]"/>
    <w:next w:val="b1fb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80" w:after="0" w:line="260" w:lineRule="atLeast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a1fa1">
    <w:name w:val="a1 [f/a1/]"/>
    <w:uiPriority w:val="99"/>
    <w:rsid w:val="007970E5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-fa1f-">
    <w:name w:val="a1f- [f/a1/f-]"/>
    <w:next w:val="a1fa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fa1f">
    <w:name w:val="a1f [f/a1/f]"/>
    <w:next w:val="a1fa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60"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mfmmf">
    <w:name w:val="mf [m/m/f]"/>
    <w:next w:val="b1ffb1f"/>
    <w:uiPriority w:val="99"/>
    <w:rsid w:val="007970E5"/>
    <w:pPr>
      <w:autoSpaceDE w:val="0"/>
      <w:autoSpaceDN w:val="0"/>
      <w:adjustRightInd w:val="0"/>
      <w:spacing w:before="220" w:after="0" w:line="220" w:lineRule="atLeast"/>
    </w:pPr>
    <w:rPr>
      <w:rFonts w:ascii="Kievit" w:hAnsi="Kievit" w:cs="Kievit"/>
      <w:i/>
      <w:iCs/>
      <w:color w:val="000000"/>
      <w:w w:val="0"/>
      <w:sz w:val="18"/>
      <w:szCs w:val="18"/>
      <w:lang w:eastAsia="nb-NO" w:bidi="he-IL"/>
    </w:rPr>
  </w:style>
  <w:style w:type="character" w:customStyle="1" w:styleId="Italic">
    <w:name w:val="Italic"/>
    <w:uiPriority w:val="99"/>
    <w:rsid w:val="007970E5"/>
    <w:rPr>
      <w:i/>
      <w:iCs/>
    </w:rPr>
  </w:style>
  <w:style w:type="paragraph" w:customStyle="1" w:styleId="2pkt">
    <w:name w:val="2 pkt"/>
    <w:rsid w:val="007970E5"/>
    <w:pPr>
      <w:tabs>
        <w:tab w:val="left" w:pos="180"/>
      </w:tabs>
      <w:autoSpaceDE w:val="0"/>
      <w:autoSpaceDN w:val="0"/>
      <w:adjustRightInd w:val="0"/>
      <w:spacing w:after="0" w:line="60" w:lineRule="atLeast"/>
      <w:jc w:val="both"/>
    </w:pPr>
    <w:rPr>
      <w:rFonts w:ascii="RotisSerif" w:hAnsi="RotisSerif" w:cs="RotisSerif"/>
      <w:color w:val="000000"/>
      <w:w w:val="0"/>
      <w:sz w:val="4"/>
      <w:szCs w:val="4"/>
      <w:lang w:eastAsia="nb-NO" w:bidi="he-IL"/>
    </w:rPr>
  </w:style>
  <w:style w:type="paragraph" w:customStyle="1" w:styleId="a1tfa1t">
    <w:name w:val="a1t [f/a1/t]"/>
    <w:uiPriority w:val="99"/>
    <w:rsid w:val="007970E5"/>
    <w:pPr>
      <w:tabs>
        <w:tab w:val="left" w:pos="440"/>
        <w:tab w:val="left" w:pos="840"/>
        <w:tab w:val="left" w:pos="7180"/>
        <w:tab w:val="left" w:pos="7900"/>
        <w:tab w:val="left" w:pos="8620"/>
      </w:tabs>
      <w:suppressAutoHyphens/>
      <w:autoSpaceDE w:val="0"/>
      <w:autoSpaceDN w:val="0"/>
      <w:adjustRightInd w:val="0"/>
      <w:spacing w:after="0" w:line="200" w:lineRule="atLeast"/>
    </w:pPr>
    <w:rPr>
      <w:rFonts w:ascii="RotisSemiSans ExtraBold" w:hAnsi="RotisSemiSans ExtraBold" w:cs="RotisSemiSans ExtraBold"/>
      <w:caps/>
      <w:w w:val="0"/>
      <w:sz w:val="20"/>
      <w:szCs w:val="20"/>
      <w:lang w:eastAsia="nb-NO" w:bidi="he-IL"/>
    </w:rPr>
  </w:style>
  <w:style w:type="paragraph" w:customStyle="1" w:styleId="k1f-fk1f-">
    <w:name w:val="k1f- [f/k1/f-]"/>
    <w:uiPriority w:val="99"/>
    <w:rsid w:val="007970E5"/>
    <w:pPr>
      <w:tabs>
        <w:tab w:val="left" w:pos="280"/>
      </w:tabs>
      <w:autoSpaceDE w:val="0"/>
      <w:autoSpaceDN w:val="0"/>
      <w:adjustRightInd w:val="0"/>
      <w:spacing w:after="0" w:line="260" w:lineRule="atLeast"/>
    </w:pPr>
    <w:rPr>
      <w:rFonts w:ascii="RotisSansSerif" w:hAnsi="RotisSansSerif" w:cs="RotisSansSerif"/>
      <w:color w:val="000000"/>
      <w:w w:val="0"/>
      <w:sz w:val="20"/>
      <w:szCs w:val="20"/>
      <w:lang w:eastAsia="nb-NO" w:bidi="he-IL"/>
    </w:rPr>
  </w:style>
  <w:style w:type="character" w:customStyle="1" w:styleId="Fettabell">
    <w:name w:val="Fet tabell"/>
    <w:uiPriority w:val="99"/>
    <w:rsid w:val="007970E5"/>
    <w:rPr>
      <w:rFonts w:ascii="RotisSemiSans ExtraBold" w:hAnsi="RotisSemiSans ExtraBold" w:cs="RotisSemiSans ExtraBold"/>
      <w:caps/>
      <w:color w:val="000000"/>
      <w:spacing w:val="0"/>
      <w:w w:val="100"/>
      <w:sz w:val="19"/>
      <w:szCs w:val="19"/>
      <w:u w:val="none"/>
      <w:vertAlign w:val="baseline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0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0E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rdtekst">
    <w:name w:val="Body Text"/>
    <w:basedOn w:val="Normal"/>
    <w:link w:val="BrdtekstTegn"/>
    <w:rsid w:val="00912721"/>
    <w:pPr>
      <w:tabs>
        <w:tab w:val="left" w:pos="454"/>
      </w:tabs>
      <w:spacing w:before="0" w:after="0" w:line="260" w:lineRule="exact"/>
      <w:jc w:val="both"/>
    </w:pPr>
    <w:rPr>
      <w:noProof/>
      <w:sz w:val="22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912721"/>
    <w:rPr>
      <w:rFonts w:ascii="Times New Roman" w:eastAsia="Times New Roman" w:hAnsi="Times New Roman" w:cs="Times New Roman"/>
      <w:noProof/>
      <w:szCs w:val="20"/>
      <w:lang w:eastAsia="nb-NO"/>
    </w:rPr>
  </w:style>
  <w:style w:type="paragraph" w:customStyle="1" w:styleId="m2mm2">
    <w:name w:val="m2 [m/m/2]"/>
    <w:uiPriority w:val="99"/>
    <w:rsid w:val="00BB4633"/>
    <w:pPr>
      <w:keepNext/>
      <w:widowControl w:val="0"/>
      <w:tabs>
        <w:tab w:val="right" w:pos="567"/>
        <w:tab w:val="left" w:pos="794"/>
      </w:tabs>
      <w:autoSpaceDE w:val="0"/>
      <w:autoSpaceDN w:val="0"/>
      <w:adjustRightInd w:val="0"/>
      <w:spacing w:before="760" w:after="0" w:line="380" w:lineRule="atLeast"/>
      <w:ind w:left="794" w:hanging="794"/>
    </w:pPr>
    <w:rPr>
      <w:rFonts w:ascii="Kievit-Medium" w:eastAsia="Times New Roman" w:hAnsi="Kievit-Medium" w:cs="Kievit-Medium"/>
      <w:color w:val="01FFFF"/>
      <w:sz w:val="32"/>
      <w:szCs w:val="3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uiPriority w:val="99"/>
    <w:rsid w:val="007970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7970E5"/>
    <w:rPr>
      <w:sz w:val="20"/>
      <w:szCs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970E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1fb1">
    <w:name w:val="b1 [f/b1/]"/>
    <w:uiPriority w:val="99"/>
    <w:rsid w:val="007970E5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b1ffb1f">
    <w:name w:val="b1f [f/b1/f]"/>
    <w:next w:val="b1fb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80" w:after="0" w:line="260" w:lineRule="atLeast"/>
      <w:jc w:val="both"/>
    </w:pPr>
    <w:rPr>
      <w:rFonts w:ascii="Minion" w:hAnsi="Minion" w:cs="Minion"/>
      <w:color w:val="000000"/>
      <w:w w:val="0"/>
      <w:sz w:val="20"/>
      <w:szCs w:val="20"/>
      <w:lang w:eastAsia="nb-NO" w:bidi="he-IL"/>
    </w:rPr>
  </w:style>
  <w:style w:type="paragraph" w:customStyle="1" w:styleId="a1fa1">
    <w:name w:val="a1 [f/a1/]"/>
    <w:uiPriority w:val="99"/>
    <w:rsid w:val="007970E5"/>
    <w:pPr>
      <w:tabs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-fa1f-">
    <w:name w:val="a1f- [f/a1/f-]"/>
    <w:next w:val="a1fa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a1ffa1f">
    <w:name w:val="a1f [f/a1/f]"/>
    <w:next w:val="a1fa1"/>
    <w:uiPriority w:val="99"/>
    <w:rsid w:val="007970E5"/>
    <w:pPr>
      <w:tabs>
        <w:tab w:val="left" w:pos="340"/>
        <w:tab w:val="left" w:pos="680"/>
        <w:tab w:val="left" w:pos="1020"/>
        <w:tab w:val="left" w:pos="1360"/>
        <w:tab w:val="left" w:pos="1700"/>
        <w:tab w:val="left" w:pos="2040"/>
        <w:tab w:val="left" w:pos="2380"/>
        <w:tab w:val="left" w:pos="2720"/>
        <w:tab w:val="left" w:pos="3060"/>
        <w:tab w:val="left" w:pos="3400"/>
        <w:tab w:val="left" w:pos="3740"/>
        <w:tab w:val="left" w:pos="4080"/>
        <w:tab w:val="left" w:pos="4420"/>
        <w:tab w:val="left" w:pos="4760"/>
        <w:tab w:val="left" w:pos="5100"/>
        <w:tab w:val="left" w:pos="5440"/>
        <w:tab w:val="left" w:pos="5780"/>
        <w:tab w:val="left" w:pos="6120"/>
        <w:tab w:val="left" w:pos="6460"/>
        <w:tab w:val="left" w:pos="6800"/>
      </w:tabs>
      <w:autoSpaceDE w:val="0"/>
      <w:autoSpaceDN w:val="0"/>
      <w:adjustRightInd w:val="0"/>
      <w:spacing w:before="260" w:after="0" w:line="260" w:lineRule="atLeast"/>
      <w:jc w:val="both"/>
    </w:pPr>
    <w:rPr>
      <w:rFonts w:ascii="Kievit" w:hAnsi="Kievit" w:cs="Kievit"/>
      <w:color w:val="000000"/>
      <w:w w:val="0"/>
      <w:sz w:val="18"/>
      <w:szCs w:val="18"/>
      <w:lang w:eastAsia="nb-NO" w:bidi="he-IL"/>
    </w:rPr>
  </w:style>
  <w:style w:type="paragraph" w:customStyle="1" w:styleId="mfmmf">
    <w:name w:val="mf [m/m/f]"/>
    <w:next w:val="b1ffb1f"/>
    <w:uiPriority w:val="99"/>
    <w:rsid w:val="007970E5"/>
    <w:pPr>
      <w:autoSpaceDE w:val="0"/>
      <w:autoSpaceDN w:val="0"/>
      <w:adjustRightInd w:val="0"/>
      <w:spacing w:before="220" w:after="0" w:line="220" w:lineRule="atLeast"/>
    </w:pPr>
    <w:rPr>
      <w:rFonts w:ascii="Kievit" w:hAnsi="Kievit" w:cs="Kievit"/>
      <w:i/>
      <w:iCs/>
      <w:color w:val="000000"/>
      <w:w w:val="0"/>
      <w:sz w:val="18"/>
      <w:szCs w:val="18"/>
      <w:lang w:eastAsia="nb-NO" w:bidi="he-IL"/>
    </w:rPr>
  </w:style>
  <w:style w:type="character" w:customStyle="1" w:styleId="Italic">
    <w:name w:val="Italic"/>
    <w:uiPriority w:val="99"/>
    <w:rsid w:val="007970E5"/>
    <w:rPr>
      <w:i/>
      <w:iCs/>
    </w:rPr>
  </w:style>
  <w:style w:type="paragraph" w:customStyle="1" w:styleId="2pkt">
    <w:name w:val="2 pkt"/>
    <w:rsid w:val="007970E5"/>
    <w:pPr>
      <w:tabs>
        <w:tab w:val="left" w:pos="180"/>
      </w:tabs>
      <w:autoSpaceDE w:val="0"/>
      <w:autoSpaceDN w:val="0"/>
      <w:adjustRightInd w:val="0"/>
      <w:spacing w:after="0" w:line="60" w:lineRule="atLeast"/>
      <w:jc w:val="both"/>
    </w:pPr>
    <w:rPr>
      <w:rFonts w:ascii="RotisSerif" w:hAnsi="RotisSerif" w:cs="RotisSerif"/>
      <w:color w:val="000000"/>
      <w:w w:val="0"/>
      <w:sz w:val="4"/>
      <w:szCs w:val="4"/>
      <w:lang w:eastAsia="nb-NO" w:bidi="he-IL"/>
    </w:rPr>
  </w:style>
  <w:style w:type="paragraph" w:customStyle="1" w:styleId="a1tfa1t">
    <w:name w:val="a1t [f/a1/t]"/>
    <w:uiPriority w:val="99"/>
    <w:rsid w:val="007970E5"/>
    <w:pPr>
      <w:tabs>
        <w:tab w:val="left" w:pos="440"/>
        <w:tab w:val="left" w:pos="840"/>
        <w:tab w:val="left" w:pos="7180"/>
        <w:tab w:val="left" w:pos="7900"/>
        <w:tab w:val="left" w:pos="8620"/>
      </w:tabs>
      <w:suppressAutoHyphens/>
      <w:autoSpaceDE w:val="0"/>
      <w:autoSpaceDN w:val="0"/>
      <w:adjustRightInd w:val="0"/>
      <w:spacing w:after="0" w:line="200" w:lineRule="atLeast"/>
    </w:pPr>
    <w:rPr>
      <w:rFonts w:ascii="RotisSemiSans ExtraBold" w:hAnsi="RotisSemiSans ExtraBold" w:cs="RotisSemiSans ExtraBold"/>
      <w:caps/>
      <w:w w:val="0"/>
      <w:sz w:val="20"/>
      <w:szCs w:val="20"/>
      <w:lang w:eastAsia="nb-NO" w:bidi="he-IL"/>
    </w:rPr>
  </w:style>
  <w:style w:type="paragraph" w:customStyle="1" w:styleId="k1f-fk1f-">
    <w:name w:val="k1f- [f/k1/f-]"/>
    <w:uiPriority w:val="99"/>
    <w:rsid w:val="007970E5"/>
    <w:pPr>
      <w:tabs>
        <w:tab w:val="left" w:pos="280"/>
      </w:tabs>
      <w:autoSpaceDE w:val="0"/>
      <w:autoSpaceDN w:val="0"/>
      <w:adjustRightInd w:val="0"/>
      <w:spacing w:after="0" w:line="260" w:lineRule="atLeast"/>
    </w:pPr>
    <w:rPr>
      <w:rFonts w:ascii="RotisSansSerif" w:hAnsi="RotisSansSerif" w:cs="RotisSansSerif"/>
      <w:color w:val="000000"/>
      <w:w w:val="0"/>
      <w:sz w:val="20"/>
      <w:szCs w:val="20"/>
      <w:lang w:eastAsia="nb-NO" w:bidi="he-IL"/>
    </w:rPr>
  </w:style>
  <w:style w:type="character" w:customStyle="1" w:styleId="Fettabell">
    <w:name w:val="Fet tabell"/>
    <w:uiPriority w:val="99"/>
    <w:rsid w:val="007970E5"/>
    <w:rPr>
      <w:rFonts w:ascii="RotisSemiSans ExtraBold" w:hAnsi="RotisSemiSans ExtraBold" w:cs="RotisSemiSans ExtraBold"/>
      <w:caps/>
      <w:color w:val="000000"/>
      <w:spacing w:val="0"/>
      <w:w w:val="100"/>
      <w:sz w:val="19"/>
      <w:szCs w:val="19"/>
      <w:u w:val="none"/>
      <w:vertAlign w:val="baseline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70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70E5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Brdtekst">
    <w:name w:val="Body Text"/>
    <w:basedOn w:val="Normal"/>
    <w:link w:val="BrdtekstTegn"/>
    <w:rsid w:val="00912721"/>
    <w:pPr>
      <w:tabs>
        <w:tab w:val="left" w:pos="454"/>
      </w:tabs>
      <w:spacing w:before="0" w:after="0" w:line="260" w:lineRule="exact"/>
      <w:jc w:val="both"/>
    </w:pPr>
    <w:rPr>
      <w:noProof/>
      <w:sz w:val="22"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912721"/>
    <w:rPr>
      <w:rFonts w:ascii="Times New Roman" w:eastAsia="Times New Roman" w:hAnsi="Times New Roman" w:cs="Times New Roman"/>
      <w:noProof/>
      <w:szCs w:val="20"/>
      <w:lang w:eastAsia="nb-NO"/>
    </w:rPr>
  </w:style>
  <w:style w:type="paragraph" w:customStyle="1" w:styleId="m2mm2">
    <w:name w:val="m2 [m/m/2]"/>
    <w:uiPriority w:val="99"/>
    <w:rsid w:val="00BB4633"/>
    <w:pPr>
      <w:keepNext/>
      <w:widowControl w:val="0"/>
      <w:tabs>
        <w:tab w:val="right" w:pos="567"/>
        <w:tab w:val="left" w:pos="794"/>
      </w:tabs>
      <w:autoSpaceDE w:val="0"/>
      <w:autoSpaceDN w:val="0"/>
      <w:adjustRightInd w:val="0"/>
      <w:spacing w:before="760" w:after="0" w:line="380" w:lineRule="atLeast"/>
      <w:ind w:left="794" w:hanging="794"/>
    </w:pPr>
    <w:rPr>
      <w:rFonts w:ascii="Kievit-Medium" w:eastAsia="Times New Roman" w:hAnsi="Kievit-Medium" w:cs="Kievit-Medium"/>
      <w:color w:val="01FFF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 Norwegian Business School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Bøhren, Øyvind</dc:creator>
  <cp:lastModifiedBy>Malgorzata Golinska</cp:lastModifiedBy>
  <cp:revision>2</cp:revision>
  <dcterms:created xsi:type="dcterms:W3CDTF">2015-11-24T11:17:00Z</dcterms:created>
  <dcterms:modified xsi:type="dcterms:W3CDTF">2015-11-24T11:17:00Z</dcterms:modified>
</cp:coreProperties>
</file>